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ADE4" w14:textId="77777777" w:rsidR="007B056F" w:rsidRPr="007B056F" w:rsidRDefault="007B056F" w:rsidP="007B056F">
      <w:pPr>
        <w:spacing w:before="240" w:after="100" w:afterAutospacing="1" w:line="276" w:lineRule="atLeast"/>
        <w:outlineLvl w:val="1"/>
        <w:rPr>
          <w:rFonts w:ascii="source-sans-pro" w:eastAsia="Times New Roman" w:hAnsi="source-sans-pro" w:cs="Arial"/>
          <w:b/>
          <w:bCs/>
          <w:color w:val="609C5D"/>
          <w:sz w:val="36"/>
          <w:szCs w:val="36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b/>
          <w:bCs/>
          <w:color w:val="609C5D"/>
          <w:sz w:val="36"/>
          <w:szCs w:val="36"/>
          <w:shd w:val="clear" w:color="auto" w:fill="FFFFFF"/>
          <w:lang w:eastAsia="da-DK"/>
        </w:rPr>
        <w:t>Indmeldelse</w:t>
      </w:r>
    </w:p>
    <w:p w14:paraId="51BDD367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For at blive medlem af folkekirken skal du være døbt. Bliver du som barn eller voksen døbt i folkekirken, bliver du samtidig medlem af folkekirken.</w:t>
      </w:r>
    </w:p>
    <w:p w14:paraId="7A63EC82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Ønsker du eller dit barn at blive døbt, så se under barnedåb eller voksendåb i vejledningen under ”Hvad gør jeg ved dåb”.</w:t>
      </w:r>
    </w:p>
    <w:p w14:paraId="66752C1D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Hvis du er medlem af et andet evangelisk-luthersk trossamfund her i landet, kan du blive medlem af folkekirken ved at tilslutte dig en menighed i folkekirken. Kontakt sognepræsten i dit bopælssogn. Er du i tvivl om, hvilket sogn du tilhører, eller mangler du en adresse på sognepræsten eller kirkekontoret, kan du finde oplysningerne på www.sogn.dk</w:t>
      </w:r>
    </w:p>
    <w:p w14:paraId="382A3C29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 xml:space="preserve">Hvis du er døbt i et evangelisk-luthersk trossamfund i udlandet, bliver du medlem af folkekirken ved at få bopæl i Danmark, </w:t>
      </w:r>
      <w:proofErr w:type="gramStart"/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med mindre</w:t>
      </w:r>
      <w:proofErr w:type="gramEnd"/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 xml:space="preserve"> du anmelder, at du ønsker at stå uden for folkekirken.</w:t>
      </w:r>
    </w:p>
    <w:p w14:paraId="4752D2C0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Er du døbt i et andet kristent trossamfund, kan du også blive medlem af folkekirken. For at blive optaget skal du kontakte en præst i folkekirken. Præsten vurderer, om du har så meget kendskab til folkekirkens lære, at anmodningen om at blive optaget kan tages som udtryk for et alvorligt ønske om at tilhøre folkekirken.</w:t>
      </w:r>
    </w:p>
    <w:p w14:paraId="4F6BF221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Er du udmeldt af folkekirken, men nu igen ønsker at blive medlem af folkekirken, skal du kontakte en præst i folkekirken. Præsten vil på baggrund af en personlig samtale vurdere, om anmodningen om at blive genoptaget er udtryk for en alvorlig beslutning om igen at ville tilhøre folkekirken.</w:t>
      </w:r>
    </w:p>
    <w:p w14:paraId="7B34C8C8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Er du under 18 år skal den, der har forældremyndigheden, træffe beslutningen om dåb eller indmeldelse i folkekirken. Dog skal en person, der er fyldt 15 år, selv give sit samtykke til dåb eller indmeldelse.</w:t>
      </w:r>
    </w:p>
    <w:p w14:paraId="330796F8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Du bevarer dit medlemskab af folkekirken, hvis du flytter til udlandet. Ønsker du, at dit medlemskab skal ophøre, efter at du er flyttet til udlandet, skal du melde dig ud.</w:t>
      </w:r>
    </w:p>
    <w:p w14:paraId="45377ABD" w14:textId="77777777" w:rsidR="007B056F" w:rsidRPr="007B056F" w:rsidRDefault="007B056F" w:rsidP="007B056F">
      <w:pPr>
        <w:spacing w:before="100" w:beforeAutospacing="1" w:after="100" w:afterAutospacing="1" w:line="276" w:lineRule="atLeast"/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</w:pPr>
      <w:r w:rsidRPr="007B056F">
        <w:rPr>
          <w:rFonts w:ascii="source-sans-pro" w:eastAsia="Times New Roman" w:hAnsi="source-sans-pro" w:cs="Arial"/>
          <w:color w:val="000000"/>
          <w:sz w:val="24"/>
          <w:szCs w:val="24"/>
          <w:shd w:val="clear" w:color="auto" w:fill="FFFFFF"/>
          <w:lang w:eastAsia="da-DK"/>
        </w:rPr>
        <w:t>Se flere detaljer på Kirkeministeriets hjemmeside.</w:t>
      </w:r>
    </w:p>
    <w:p w14:paraId="29AE10F5" w14:textId="77777777" w:rsidR="00A81A46" w:rsidRDefault="00A81A46">
      <w:bookmarkStart w:id="0" w:name="_GoBack"/>
      <w:bookmarkEnd w:id="0"/>
    </w:p>
    <w:sectPr w:rsidR="00A81A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-sans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6F"/>
    <w:rsid w:val="007B056F"/>
    <w:rsid w:val="00A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568C"/>
  <w15:chartTrackingRefBased/>
  <w15:docId w15:val="{6ADF884A-23C4-4120-B3B3-67B5A58F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B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B056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sangild nielsen</dc:creator>
  <cp:keywords/>
  <dc:description/>
  <cp:lastModifiedBy>sidsel sangild nielsen</cp:lastModifiedBy>
  <cp:revision>1</cp:revision>
  <dcterms:created xsi:type="dcterms:W3CDTF">2020-01-28T18:28:00Z</dcterms:created>
  <dcterms:modified xsi:type="dcterms:W3CDTF">2020-01-28T18:28:00Z</dcterms:modified>
</cp:coreProperties>
</file>